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F8" w:rsidRDefault="00DC51F8" w:rsidP="00DC51F8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C51F8">
        <w:rPr>
          <w:rFonts w:asciiTheme="minorHAnsi" w:hAnsiTheme="minorHAnsi" w:cs="Arial"/>
          <w:b/>
          <w:bCs/>
          <w:color w:val="000000"/>
          <w:sz w:val="20"/>
          <w:szCs w:val="20"/>
        </w:rPr>
        <w:t>Банковские реквизиты для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оплаты государственной пошлины</w:t>
      </w:r>
    </w:p>
    <w:p w:rsidR="00DC51F8" w:rsidRDefault="00DC51F8" w:rsidP="00DC51F8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Заднепровский</w:t>
      </w:r>
      <w:proofErr w:type="gramEnd"/>
      <w:r w:rsidR="00E0340C">
        <w:rPr>
          <w:rFonts w:asciiTheme="minorHAnsi" w:hAnsiTheme="minorHAnsi" w:cs="Arial"/>
          <w:b/>
          <w:bCs/>
          <w:color w:val="000000"/>
          <w:sz w:val="20"/>
          <w:szCs w:val="20"/>
        </w:rPr>
        <w:t>, Ленинский, Промышленный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районный суд г. Смоленска</w:t>
      </w:r>
    </w:p>
    <w:p w:rsidR="00C26BB3" w:rsidRPr="00DC51F8" w:rsidRDefault="00C26BB3" w:rsidP="00DC51F8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участки мирового суда г. Смоленска</w:t>
      </w:r>
      <w:bookmarkStart w:id="0" w:name="_GoBack"/>
      <w:bookmarkEnd w:id="0"/>
    </w:p>
    <w:p w:rsidR="00E0340C" w:rsidRDefault="00E0340C"/>
    <w:p w:rsidR="00E0340C" w:rsidRPr="00E0340C" w:rsidRDefault="00E0340C" w:rsidP="00E0340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0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ГОСУДАРСТВЕННАЯ ПОШЛИНА 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816"/>
      </w:tblGrid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divId w:val="1644047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получателя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Смоленской области (ИФНС России по  г. Смоленску)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673201001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налогового органа и его наименование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6732000017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ОКАТМО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66701000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счета получателя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40101810200000010001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Смоленск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046614001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(КБК)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18210803010011000110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Подача искового заявления</w:t>
            </w:r>
          </w:p>
        </w:tc>
      </w:tr>
    </w:tbl>
    <w:p w:rsidR="00E0340C" w:rsidRPr="00E0340C" w:rsidRDefault="00E0340C" w:rsidP="00E0340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03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государственной пошлины по делам, рассматриваемым в судах общей юрисдикции, мировыми судьями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(Статья 333.19 Налогового кодекса Российской Федерации)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делам, рассматриваемым в судах общей юрисдикции, мировыми судьями, государственная пошлина уплачивается в следующих размерах: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подаче искового заявления имущественного характера, подлежащего оценке, при цене иска: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20 000 рублей - 4 процента цены иска, но не менее 400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20 001 рубля до 100 000 рублей - 800 рублей плюс 3 процента суммы, превышающей 20 000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100 001 рубля до 200 000 рублей - 3 200 рублей плюс 2 процента суммы, превышающей 100 000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200 001 рубля до 1 000 000 рублей - 5 200 рублей плюс 1 процент суммы, превышающей 200 000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1 000 000 рублей - 13 200 рублей плюс 0,5 процента суммы, превышающей 1 000 000 рублей, но не более 60 000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подаче заявления о вынесении судебного приказа - 50 процентов размера государственной пошлины, взимаемой при подаче искового заявления имущественного характера;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подаче искового заявления имущественного характера, не подлежащего оценке, а также искового заявления неимущественного характера: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- 200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организаций - 4 000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подаче надзорной жалобы - в размере государственной пошлины, уплачиваемой при подаче искового заявления неимущественного характера;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подаче искового заявления о расторжении брака - 400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при подаче заявления об оспаривании (полностью или частично) нормативных правовых актов органов государственной власти, органов местного самоуправления или должностных лиц: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- 200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организаций - 3 000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 подаче заявления об оспаривании решения или действия (бездействия) органов государственной власти, органов местного самоуправления, должностных лиц, государственных или муниципальных служащих, нарушивших права и свободы граждан или организаций, - 200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 подаче заявления по делам особого производства - 200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подаче апелляционной жалобы и (или) кассационной жалобы - 50 процентов размера государственной пошлины, подлежащей уплате при подаче искового заявления неимущественного характера;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подаче заявления о повторной выдаче копий решений, приговоров, судебных приказов, определений суда, постановлений президиума суда надзорной инстанции, копий других документов из дела, выдаваемых судом, а также при подаче заявления о выдаче дубликатов исполнительных документов - 4 рубля за одну страницу документа, но не менее 40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подаче заявления о выдаче исполнительных листов на принудительное исполнение решений третейского суда - 1 500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подаче заявления об обеспечении иска, рассматриваемого в третейском суде, - 200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 подаче заявления об отмене решения третейского суда - 1 500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при подаче заявления по делам о взыскании алиментов - 100 рублей. Если судом выносится решение о взыскании </w:t>
      </w:r>
      <w:proofErr w:type="gramStart"/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алиментов</w:t>
      </w:r>
      <w:proofErr w:type="gramEnd"/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содержание детей, так и на содержание истца, размер государственной пошлины увеличивается в два раза.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Положения настоящей статьи применяются с учетом положений статьи 333.20 настоящего Кодекса.</w:t>
      </w:r>
    </w:p>
    <w:p w:rsidR="00E0340C" w:rsidRDefault="00E0340C"/>
    <w:sectPr w:rsidR="00E0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15"/>
    <w:rsid w:val="00114919"/>
    <w:rsid w:val="00336715"/>
    <w:rsid w:val="00A5065C"/>
    <w:rsid w:val="00C26BB3"/>
    <w:rsid w:val="00DC51F8"/>
    <w:rsid w:val="00E0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1F8"/>
  </w:style>
  <w:style w:type="character" w:styleId="a4">
    <w:name w:val="Strong"/>
    <w:basedOn w:val="a0"/>
    <w:uiPriority w:val="22"/>
    <w:qFormat/>
    <w:rsid w:val="00DC5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1F8"/>
  </w:style>
  <w:style w:type="character" w:styleId="a4">
    <w:name w:val="Strong"/>
    <w:basedOn w:val="a0"/>
    <w:uiPriority w:val="22"/>
    <w:qFormat/>
    <w:rsid w:val="00DC5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3202</Characters>
  <Application>Microsoft Office Word</Application>
  <DocSecurity>0</DocSecurity>
  <Lines>26</Lines>
  <Paragraphs>7</Paragraphs>
  <ScaleCrop>false</ScaleCrop>
  <Company>Krokoz™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Темох</dc:creator>
  <cp:keywords/>
  <dc:description/>
  <cp:lastModifiedBy>Темох</cp:lastModifiedBy>
  <cp:revision>4</cp:revision>
  <dcterms:created xsi:type="dcterms:W3CDTF">2014-07-11T18:19:00Z</dcterms:created>
  <dcterms:modified xsi:type="dcterms:W3CDTF">2014-08-28T19:30:00Z</dcterms:modified>
</cp:coreProperties>
</file>